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ondulatoire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Suardet, René/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sciences physique(N°:None)</w:t>
            </w:r>
          </w:p>
        </w:tc>
      </w:tr>
      <w:tr>
        <w:trPr>
          <w:trHeight w:val="567"/>
        </w:trPr>
        <w:tc>
          <w:tcPr>
            <w:tcW w:type="dxa" w:w="3000"/>
          </w:tcPr>
          <w:p>
            <w:r>
              <w:t>Numéro d'Identification</w:t>
            </w:r>
          </w:p>
        </w:tc>
        <w:tc>
          <w:tcPr>
            <w:tcW w:type="dxa" w:w="7000"/>
          </w:tcPr>
          <w:p>
            <w:r>
              <w:t>2852068524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onde/ </w:t>
            </w:r>
          </w:p>
        </w:tc>
      </w:tr>
    </w:tbl>
    <w:p>
      <w:pPr>
        <w:pStyle w:val="Heading3"/>
      </w:pPr>
      <w:r>
        <w:t>Résumé :</w:t>
      </w:r>
    </w:p>
    <w:p>
      <w:r>
        <w:t>Physique ondulatoire présente les principes fondamentaux de l’étude des phénomènes ondulatoires, notamment la propagation des ondes, les ondes mécaniques et électromagnétiques, les phénomènes d’interférences, de diffraction, de polarisation et de dispersion, ainsi que leurs principales applications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