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Aux limites de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Rothen; François/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Focus(N°:None)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9782880749675</w:t>
            </w:r>
          </w:p>
        </w:tc>
      </w:tr>
      <w:tr>
        <w:trPr>
          <w:trHeight w:val="567"/>
        </w:trPr>
        <w:tc>
          <w:tcPr>
            <w:tcW w:type="dxa" w:w="3000"/>
          </w:tcPr>
          <w:p>
            <w:r>
              <w:t>Sujet(s)</w:t>
            </w:r>
          </w:p>
        </w:tc>
        <w:tc>
          <w:tcPr>
            <w:tcW w:type="dxa" w:w="7000"/>
          </w:tcPr>
          <w:p>
            <w:r>
              <w:t xml:space="preserve">physique/ paradoxe/ </w:t>
            </w:r>
          </w:p>
        </w:tc>
      </w:tr>
    </w:tbl>
    <w:p>
      <w:pPr>
        <w:pStyle w:val="Heading3"/>
      </w:pPr>
      <w:r>
        <w:t>Résumé :</w:t>
      </w:r>
    </w:p>
    <w:p>
      <w:r>
        <w:t>Dans les années 1920, la révolution quantique bouleverse le cadre naturel de la science moderne. Ele donne une place de choix au hasard et met en scène une constellation de phénomènes inexplicables. Un panorama de cette révolution qui introduit dans un monde différent.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