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des matériaux.T18, physique et technologie des semiconducteurs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Lévy,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diff.Tec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2880742722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semiconducteur/ structure cristalline/ </w:t>
            </w:r>
          </w:p>
        </w:tc>
      </w:tr>
    </w:tbl>
    <w:p>
      <w:pPr>
        <w:pStyle w:val="Heading3"/>
      </w:pPr>
      <w:r>
        <w:t>Résumé :</w:t>
      </w:r>
    </w:p>
    <w:p>
      <w:r>
        <w:t>Ce volume a pour objectif principal de décrire et de faire comprendre les propriétés fondamentales des matériaux semi-conducteurs, en particulier les propriétés électroniques. Leurs comportements électrique et optique y sont étudiés. On analyse le fonctionnement et les performances des dispositifs de base réalisés au moyen des semi-conducteurs dans des applications variées. La technologie du silicium et des composés semi-conducteurs est abordée, ainsi que les différentes techniques propres à la réalisation des circuits intégrés et des dispositifs. Cette présentation, en partie phénoménologique, donne une idée de l'importance des matériaux semi-conducteurs dans de nombreux domaines industriels modernes. Des exercices et des exemples variés empruntés à la micro-électronique et à l'optoélectronique complètent l'ouvrage.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