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Photopiles solaires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Ricaud, Alain/ </w:t>
            </w:r>
          </w:p>
        </w:tc>
      </w:tr>
      <w:tr>
        <w:trPr>
          <w:trHeight w:val="567"/>
        </w:trPr>
        <w:tc>
          <w:tcPr>
            <w:tcW w:type="dxa" w:w="3000"/>
          </w:tcPr>
          <w:p>
            <w:r>
              <w:t>Adresse bib.</w:t>
            </w:r>
          </w:p>
        </w:tc>
        <w:tc>
          <w:tcPr>
            <w:tcW w:type="dxa" w:w="7000"/>
          </w:tcPr>
          <w:p>
            <w:r>
              <w:t xml:space="preserve">Presses Polytechniques et Universitaires Romandes/ diff. Tec &amp; doc/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de chimie(N°:None)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2880743265</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générateur photovoltaïque/ </w:t>
            </w:r>
          </w:p>
        </w:tc>
      </w:tr>
    </w:tbl>
    <w:p>
      <w:pPr>
        <w:pStyle w:val="Heading3"/>
      </w:pPr>
      <w:r>
        <w:t>Résumé :</w:t>
      </w:r>
    </w:p>
    <w:p>
      <w:r>
        <w:t>Cet ouvrage a donc pour principaux objectifs de présenter un exposé scientifiquement rigoureux de l'énergie solaire photovoltaique  qui soit le plus proche possible des desciplines variées de la physique enseignée en deuxieme cycle unniversitaire.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