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Cristallographie géométrique et radiocristallographie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Rousseau; Jean-Jacques/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210004902X</w:t>
            </w:r>
          </w:p>
        </w:tc>
      </w:tr>
      <w:tr>
        <w:trPr>
          <w:trHeight w:val="567"/>
        </w:trPr>
        <w:tc>
          <w:tcPr>
            <w:tcW w:type="dxa" w:w="3000"/>
          </w:tcPr>
          <w:p>
            <w:r>
              <w:t>Sujet(s)</w:t>
            </w:r>
          </w:p>
        </w:tc>
        <w:tc>
          <w:tcPr>
            <w:tcW w:type="dxa" w:w="7000"/>
          </w:tcPr>
          <w:p>
            <w:r>
              <w:t xml:space="preserve">cristallographie/ </w:t>
            </w:r>
          </w:p>
        </w:tc>
      </w:tr>
    </w:tbl>
    <w:p>
      <w:pPr>
        <w:pStyle w:val="Heading3"/>
      </w:pPr>
      <w:r>
        <w:t>Résumé :</w:t>
      </w:r>
    </w:p>
    <w:p>
      <w:r>
        <w:t>La première partie introduit les principes de base de la cristallographie géométrique, par l'étude des réseaux, des opérations de symétrie, du dénombrement et de la construction des groupes ponctuels et des groupes d'espace. La seconde partie, consacrée à la radiocristallographie, décrit la production des rayons X et leurs propriétés, puis présente les principes de la détermination des structures, grâce aux techniques classiques de diffraction et aux méthodes d'interprétation des diagrammes et des clichés obtenus (de Laue, chambres de Bragg, de Weissenberg, de Debye-Scherrer...).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