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Diffraction des rayonnements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Protas; Jean/ Curien, Hubert/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305-308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9782100041442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onde/ diffraction/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rassemble les bases et les acquis des dernières décennies qui ont contribué à son spectaculaire développement dans la résolution des structures cristallines, l'analyse fine des propriétés physico-chimiques des matériaux cristallins à l'échelle atomique et la conquête du monde de la biologie. A mi-chemin entre théorie et applications, il privilégie la compréhension des phénomènes liés aux applications de la diffraction par les cristaux de manière à en exposer les bases aussi simplement que possible. De nombreuses démonstrations accompagnent l'exposé des concepts fondamentaux.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