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Diffraction des rayonnements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Protas, Jean/ Curien,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305-308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9782100041442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diffraction/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bases et les acquis des dernières décennies qui ont contribué à son spectaculaire développement dans la résolution des structures cristallines, l'analyse fine des propriétés physico-chimiques des matériaux cristallins à l'échelle atomique et la conquête du monde de la biologie. A mi-chemin entre théorie et applications, il privilégie la compréhension des phénomènes liés aux applications de la diffraction par les cristaux de manière à en exposer les bases aussi simplement que possible. De nombreuses démonstrations accompagnent l'exposé des concepts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