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Ouziaux; Roger/ Perrier;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443-448</w:t>
            </w:r>
          </w:p>
        </w:tc>
      </w:tr>
      <w:tr>
        <w:trPr>
          <w:trHeight w:val="567"/>
        </w:trPr>
        <w:tc>
          <w:tcPr>
            <w:tcW w:type="dxa" w:w="3000"/>
          </w:tcPr>
          <w:p>
            <w:r>
              <w:t>Numéro d'Identification</w:t>
            </w:r>
          </w:p>
        </w:tc>
        <w:tc>
          <w:tcPr>
            <w:tcW w:type="dxa" w:w="7000"/>
          </w:tcPr>
          <w:p>
            <w:r>
              <w:t>2100484001</w:t>
            </w:r>
          </w:p>
        </w:tc>
      </w:tr>
      <w:tr>
        <w:trPr>
          <w:trHeight w:val="567"/>
        </w:trPr>
        <w:tc>
          <w:tcPr>
            <w:tcW w:type="dxa" w:w="3000"/>
          </w:tcPr>
          <w:p>
            <w:r>
              <w:t>Sujet(s)</w:t>
            </w:r>
          </w:p>
        </w:tc>
        <w:tc>
          <w:tcPr>
            <w:tcW w:type="dxa" w:w="7000"/>
          </w:tcPr>
          <w:p>
            <w:r>
              <w:t xml:space="preserve">mécanique de fluide/ </w:t>
            </w:r>
          </w:p>
        </w:tc>
      </w:tr>
    </w:tbl>
    <w:p>
      <w:pPr>
        <w:pStyle w:val="Heading3"/>
      </w:pPr>
      <w:r>
        <w:t>Résumé :</w:t>
      </w:r>
    </w:p>
    <w:p>
      <w:r>
        <w:t>Ce cours de mécanique des fluides réalise le meilleur compromis entre le souci de la formation théorique des élèves et celui de leur entraînement à la mise en oeuvre pratique de leurs connaissances. Il comporte de très nombreux exemples concrets et se termine par 180 sujets d'exercices dont 150 comportent les réponses permettant ainsi de vérifier la bonne compréhension des problèmes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