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mécanique des fluides.T2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Morel; Michel .A/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221202309x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 les domaines de l'analyse dimensionnelle et de la similitude complète, des turbomachines, des constructions graphiques et des phénomènes transitoires.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