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mécanique des fluides. T2, turbomachines, constructions graphiques phénomènes transitoires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Morel, Michel 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221202309x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machine axiale/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les domaines de l'analyse dimensionnelle et de la similitude complète, des turbomachines, des constructions graphiques et des phénomènes transitoires.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