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Lefèvre, Guillaume/ Livine, Richard/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Puissance prépas(N°:None)</w:t>
            </w:r>
          </w:p>
        </w:tc>
      </w:tr>
      <w:tr>
        <w:trPr>
          <w:trHeight w:val="567"/>
        </w:trPr>
        <w:tc>
          <w:tcPr>
            <w:tcW w:type="dxa" w:w="3000"/>
          </w:tcPr>
          <w:p>
            <w:r>
              <w:t>Notes Générales</w:t>
            </w:r>
          </w:p>
        </w:tc>
        <w:tc>
          <w:tcPr>
            <w:tcW w:type="dxa" w:w="7000"/>
          </w:tcPr>
          <w:p>
            <w:r>
              <w:t>Index p.p 219-223</w:t>
            </w:r>
          </w:p>
        </w:tc>
      </w:tr>
      <w:tr>
        <w:trPr>
          <w:trHeight w:val="567"/>
        </w:trPr>
        <w:tc>
          <w:tcPr>
            <w:tcW w:type="dxa" w:w="3000"/>
          </w:tcPr>
          <w:p>
            <w:r>
              <w:t>Numéro d'Identification</w:t>
            </w:r>
          </w:p>
        </w:tc>
        <w:tc>
          <w:tcPr>
            <w:tcW w:type="dxa" w:w="7000"/>
          </w:tcPr>
          <w:p>
            <w:r>
              <w:t>2842911733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Ferromagnétisme/ </w:t>
            </w:r>
          </w:p>
        </w:tc>
      </w:tr>
    </w:tbl>
    <w:p>
      <w:pPr>
        <w:pStyle w:val="Heading3"/>
      </w:pPr>
      <w:r>
        <w:t>Résumé :</w:t>
      </w:r>
    </w:p>
    <w:p>
      <w:r>
        <w:t>le livre est un manuel pédagogique qui traite des principes fondamentaux de la thermodynamique, adapté aux étudiants en sciences (première et deuxième année).et conçu pour toutes sections (scientifiques ou techniques) et contient des explications claires, des exercices variés et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