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 l'état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Kittel; Charles/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2100032674</w:t>
            </w:r>
          </w:p>
        </w:tc>
      </w:tr>
      <w:tr>
        <w:trPr>
          <w:trHeight w:val="567"/>
        </w:trPr>
        <w:tc>
          <w:tcPr>
            <w:tcW w:type="dxa" w:w="3000"/>
          </w:tcPr>
          <w:p>
            <w:r>
              <w:t>Sujet(s)</w:t>
            </w:r>
          </w:p>
        </w:tc>
        <w:tc>
          <w:tcPr>
            <w:tcW w:type="dxa" w:w="7000"/>
          </w:tcPr>
          <w:p>
            <w:r>
              <w:t xml:space="preserve">physique/ état solide/ </w:t>
            </w:r>
          </w:p>
        </w:tc>
      </w:tr>
    </w:tbl>
    <w:p>
      <w:pPr>
        <w:pStyle w:val="Heading3"/>
      </w:pPr>
      <w:r>
        <w:t>Résumé :</w:t>
      </w:r>
    </w:p>
    <w:p>
      <w:r>
        <w:t>Ce manuel de référence est destiné aux étudiants des 2e et 3e cycles universitaires ainsi qu'aux élèves-ingénieurs. La physique de l'état solide décrit des propriétés qui résultent de la distribution des électrons dans les métaux, les semi-conducteurs et les isolants. Des modèles simples, dont la puissance et la portée sont désormais solidement établies, expliquent comment les excitations et les imperfections des solides réels peuvent être comprises. Le sujet est tout à fait propice à l'interaction entre expérience, application et théorie. Cette 7e édition dont le niveau théorique n'a pas changé, comporte de nouveaux thèmes tels que les nanostructures, les super-réseaux, les niveaux de Bloch/Wannier, l'effet tunnel Zener, les diodes électroluminescentes et les nouveaux matériaux 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