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Electromagnétisme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Ferchaux, Yann/ Frédéric; Masset/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190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Taupe Niveau(N°:None)</w:t>
            </w:r>
          </w:p>
        </w:tc>
      </w:tr>
      <w:tr>
        <w:trPr>
          <w:trHeight w:val="567"/>
        </w:trPr>
        <w:tc>
          <w:tcPr>
            <w:tcW w:type="dxa" w:w="3000"/>
          </w:tcPr>
          <w:p>
            <w:r>
              <w:t>Numéro d'Identification</w:t>
            </w:r>
          </w:p>
        </w:tc>
        <w:tc>
          <w:tcPr>
            <w:tcW w:type="dxa" w:w="7000"/>
          </w:tcPr>
          <w:p>
            <w:r>
              <w:t>2729879552</w:t>
            </w:r>
          </w:p>
        </w:tc>
      </w:tr>
      <w:tr>
        <w:trPr>
          <w:trHeight w:val="567"/>
        </w:trPr>
        <w:tc>
          <w:tcPr>
            <w:tcW w:type="dxa" w:w="3000"/>
          </w:tcPr>
          <w:p>
            <w:r>
              <w:t>Sujet(s)</w:t>
            </w:r>
          </w:p>
        </w:tc>
        <w:tc>
          <w:tcPr>
            <w:tcW w:type="dxa" w:w="7000"/>
          </w:tcPr>
          <w:p>
            <w:r>
              <w:t xml:space="preserve">électromagnétisme/ électrostatique/ magnétostatique/ </w:t>
            </w:r>
          </w:p>
        </w:tc>
      </w:tr>
    </w:tbl>
    <w:p>
      <w:pPr>
        <w:pStyle w:val="Heading3"/>
      </w:pPr>
      <w:r>
        <w:t>Résumé :</w:t>
      </w:r>
    </w:p>
    <w:p>
      <w:r>
        <w:t>Cet ouvrage contient soixante exercices et problèmes corrigés consacrés à l'électromagnétisme en régime stationnaire et est divisé en deux parties : électrostatique et magnétostatique dans le vide. Conformément à l'esprit des programmes, les propriétés de symétrie des champs, les calculs d'ordre de grandeur et la description des faits expérimentaux ont été privilégiés. Les exercices sont classés par ordre croissant de difficulté et offrent des corrections détaillées et commentées.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