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 moderne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Jacoud, Romain/ Gautreau, Ronald/ Savin, William/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Auckland/ Beyrouth/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Série Schaum(N°:None)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Index.p.p.307-310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2704210268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physique/ relativité restreinte/ </w:t>
            </w:r>
          </w:p>
        </w:tc>
      </w:tr>
    </w:tbl>
    <w:p>
      <w:pPr>
        <w:pStyle w:val="Heading3"/>
      </w:pPr>
      <w:r>
        <w:t>Résumé :</w:t>
      </w:r>
    </w:p>
    <w:p>
      <w:r>
        <w:t>Le domaine de la physique moderne embrasse des sujets qui ont évolué depuis la fin du dernier et le début de celui-ci ces développements peuvent, confondre l'esprit, comme effets sur le temps prévus par la théorie de la relativité restreinte d'einstein,ou apparaitre à fait pratiques,comme tous les appareils basée sur la technologie des semi-conducteurs,l'interprétation repose sur la théorie des bandes dans les solides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