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Greiner ,Walter/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p.p.514-522.</w:t>
            </w:r>
          </w:p>
        </w:tc>
      </w:tr>
      <w:tr>
        <w:trPr>
          <w:trHeight w:val="567"/>
        </w:trPr>
        <w:tc>
          <w:tcPr>
            <w:tcW w:type="dxa" w:w="3000"/>
          </w:tcPr>
          <w:p>
            <w:r>
              <w:t>Numéro d'Identification</w:t>
            </w:r>
          </w:p>
        </w:tc>
        <w:tc>
          <w:tcPr>
            <w:tcW w:type="dxa" w:w="7000"/>
          </w:tcPr>
          <w:p>
            <w:r>
              <w:t>354064346X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théorie quantique/ symétrie/ </w:t>
            </w:r>
          </w:p>
        </w:tc>
      </w:tr>
    </w:tbl>
    <w:p>
      <w:pPr>
        <w:pStyle w:val="Heading3"/>
      </w:pPr>
      <w:r>
        <w:t>Résumé :</w:t>
      </w:r>
    </w:p>
    <w:p>
      <w:r>
        <w:t>L'ouvrage traite d'un concept particulièrement attractif du cours de mécanique quantique avancé, c'est à dire les symétries. Après une brève introduction aux symétries en mécanique classique, le texte s'attache à leur place en mécanique quantique, aux conséquences de la symétrie de rotation, ainsi qu'à la théorie générale des groupes de Lie. Les groupes isospin, l'hypercharge SU(3), et leurs applications sont traités avant les chapitres sur les quarks et leur charme, SU(4), ainsi que les symétries dynamiques et les frontières de la recherche en physique des particules. Ce texte unique comprend plus de 120 problèmes et exercices très détaillés et corrigés, afin d'en faire l'ouvrage de référence en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