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Cavillon, Fabrice/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Paces(N°:None)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9782340029439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magnétostatique/ </w:t>
            </w:r>
          </w:p>
        </w:tc>
      </w:tr>
    </w:tbl>
    <w:p>
      <w:pPr>
        <w:pStyle w:val="Heading3"/>
      </w:pPr>
      <w:r>
        <w:t>Résumé :</w:t>
      </w:r>
    </w:p>
    <w:p>
      <w:r>
        <w:t>Outils mathématiques, métrologie, électrostatique, magnétostatique, électromagnétisme, radioactivité, optique géométrique</w:t>
        <w:br/>
        <w:br/>
        <w:t>Ce livre s'adresse principalement aux étudiants en Première Année Commune des Etudes de Santé (PACES), qui y trouveront la majeure partie du programme de l'unité d'enseignement du premier semestre intitulé « Bases physiques des méthodes d'exploration, aspects fonctionnels » (UE3a).</w:t>
        <w:br/>
        <w:br/>
        <w:t>Après un premier chapitre consacré aux outils mathématiques et à la métrologie, chaque chapitre présente d'abord des bases physiques puis les méthodes d'exploration s'appuyant sur ces bases, comme l'électrocardiogramme, les méthodes d'analyses spectroscopiques ou l'imagerie médicale. Chaque chapitre se termine par des exercices avec correction détaillée et des QCM avec réponses.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