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mécanique. T4,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Buhot, Gérard/ Thuillier,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2225371143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dynamique/ </w:t>
            </w:r>
          </w:p>
        </w:tc>
      </w:tr>
    </w:tbl>
    <w:p>
      <w:pPr>
        <w:pStyle w:val="Heading3"/>
      </w:pPr>
      <w:r>
        <w:t>Résumé :</w:t>
      </w:r>
    </w:p>
    <w:p>
      <w:r>
        <w:t>Ce quatrième volume, consacré à la dynamique du solide, contient essentièllement des problèmes. L'ouvrage se divise en trois parties, la première partie traite des problèmes suivant :  détermination des constantes d'inerite d'un solide exposé des théorèmes généraux et des conséquences qui en découlent exposé des notions fondamentales de travail puissance et énergie. La deuxième partie traite quelques mouvements classiques rencontrés fréquement en pratique et relatifs au point matériel, au solide en translation rectiligne. La troisième partie traite quelques problèmes généraux concernant particulièrement les étudiants des classes préparatoires aux grandes écoles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