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mécanique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Hladik, Jean/ Chrysos,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XI-212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208-209</w:t>
            </w:r>
          </w:p>
        </w:tc>
      </w:tr>
      <w:tr>
        <w:trPr>
          <w:trHeight w:val="567"/>
        </w:trPr>
        <w:tc>
          <w:tcPr>
            <w:tcW w:type="dxa" w:w="3000"/>
          </w:tcPr>
          <w:p>
            <w:r>
              <w:t>Numéro d'Identification</w:t>
            </w:r>
          </w:p>
        </w:tc>
        <w:tc>
          <w:tcPr>
            <w:tcW w:type="dxa" w:w="7000"/>
          </w:tcPr>
          <w:p>
            <w:r>
              <w:t>2100045881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théorie quantique/ </w:t>
            </w:r>
          </w:p>
        </w:tc>
      </w:tr>
    </w:tbl>
    <w:p>
      <w:pPr>
        <w:pStyle w:val="Heading3"/>
      </w:pPr>
      <w:r>
        <w:t>Résumé :</w:t>
      </w:r>
    </w:p>
    <w:p>
      <w:r>
        <w:t>Les premiers chapitres de cet ouvrage sont consacrés à des rappels et compléments de physique classique. Les fondements de la Mécanique quantique sont ensuite abordés, simplement en partant des connaissances développées au cours des chapitres précédents. De nombreux exercices corrigés enrichissent cet ouvrage, apportant des compléments qui illustrent le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