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Supersymétrie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Fuks, Benjamin/ Rausch de Traubenberg,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271-273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9782729863180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supersymétrie/ Distribution granulométrique des particules/ </w:t>
            </w:r>
          </w:p>
        </w:tc>
      </w:tr>
    </w:tbl>
    <w:p>
      <w:pPr>
        <w:pStyle w:val="Heading3"/>
      </w:pPr>
      <w:r>
        <w:t>Résumé :</w:t>
      </w:r>
    </w:p>
    <w:p>
      <w:r>
        <w:t>Les théories supersymétriques sont abordées ?a travers des exercices corrigés : aspects formels, puis aspects phénomènologiques.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