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Etats atomiques et moléculaires couplés à un continuum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international du centre national de la recherche scientifique; Aussois/ </w:t>
            </w:r>
          </w:p>
        </w:tc>
      </w:tr>
      <w:tr>
        <w:trPr>
          <w:trHeight w:val="567"/>
        </w:trPr>
        <w:tc>
          <w:tcPr>
            <w:tcW w:type="dxa" w:w="3000"/>
          </w:tcPr>
          <w:p>
            <w:r>
              <w:t>Adresse bib.</w:t>
            </w:r>
          </w:p>
        </w:tc>
        <w:tc>
          <w:tcPr>
            <w:tcW w:type="dxa" w:w="7000"/>
          </w:tcPr>
          <w:p>
            <w:r>
              <w:t xml:space="preserve">Editions du Centre national de la recherche scientifique/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Colloques internationaux du Centre national de la recherche scientifique(N°:None)</w:t>
            </w:r>
          </w:p>
        </w:tc>
      </w:tr>
      <w:tr>
        <w:trPr>
          <w:trHeight w:val="567"/>
        </w:trPr>
        <w:tc>
          <w:tcPr>
            <w:tcW w:type="dxa" w:w="3000"/>
          </w:tcPr>
          <w:p>
            <w:r>
              <w:t>Numéro d'Identification</w:t>
            </w:r>
          </w:p>
        </w:tc>
        <w:tc>
          <w:tcPr>
            <w:tcW w:type="dxa" w:w="7000"/>
          </w:tcPr>
          <w:p>
            <w:r>
              <w:t>2222022002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atomiques/ molécules hautement/ </w:t>
            </w:r>
          </w:p>
        </w:tc>
      </w:tr>
    </w:tbl>
    <w:p>
      <w:pPr>
        <w:pStyle w:val="Heading3"/>
      </w:pPr>
      <w:r>
        <w:t>Résumé :</w:t>
      </w:r>
    </w:p>
    <w:p>
      <w:r>
        <w:t>Le livre « États atomiques et moléculaires couplés à un continuum : atomes et molécules hautement excités » traite de l’étude des systèmes quantiques où des états liés interagissent avec un continuum d’énergie, en mettant l’accent sur les phénomènes des atomes et molécules fortement excités (comme les états de Rydberg) et leurs applications en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