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urs et experiences d'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ld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51-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485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e/ réflexion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4 partie:                                                                                                                                                     - La première est consacré à l'optique géométrique et à l'etude des lois tjéorique et pratiques de la formation d'image   ainsi qu' à leur application dans la réalisation d'instruments optique .                                                                                    -la quatrième partie porte sur la nature vectorielle de la lumière et concerne donc les phénomènes de polarisation par les milieux anisotrop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