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la mécanique du point matériel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Boubekri, Faradji/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ème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9789961017272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matériel/ </w:t>
            </w:r>
          </w:p>
        </w:tc>
      </w:tr>
    </w:tbl>
    <w:p>
      <w:pPr>
        <w:pStyle w:val="Heading3"/>
      </w:pPr>
      <w:r>
        <w:t>Résumé :</w:t>
      </w:r>
    </w:p>
    <w:p>
      <w:r>
        <w:t>L’étudiant trouvera une série d’exercices qui sont des fiches de travaux dirigés des années précédentes. Ces exercices sont augmentés d’un devoir sur un thème non traité dans l’exposé du cour. A la fin de chaque chapitre il y a un lexique de terminologie arabe/ français.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