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solides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Combarnous, Michel/ Bacon, Christophe/ Didier, Desjardins/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 p.197-199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9782100052829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vecteur libre/ </w:t>
            </w:r>
          </w:p>
        </w:tc>
      </w:tr>
    </w:tbl>
    <w:p>
      <w:pPr>
        <w:pStyle w:val="Heading3"/>
      </w:pPr>
      <w:r>
        <w:t>Résumé :</w:t>
      </w:r>
    </w:p>
    <w:p>
      <w:r>
        <w:t>Ce cours clair et synthétique, accompagné d'exercices corrigés, permet dès le DEUG d'assimiler les connaissances et de préparer efficacement les examens. Dans cette deuxième édition, des exercices ont été ajoutés.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