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9782711742417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édition est completée par des exercices relatifs aux phénomènes de transfert de la chaleur dont l'étude est désormais demandée dans les classes de mathématiques supérieures.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