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l'utilisation de la nanotechnologie sur les systemes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Benyahia; Farid/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9789961014462</w:t>
            </w:r>
          </w:p>
        </w:tc>
      </w:tr>
      <w:tr>
        <w:trPr>
          <w:trHeight w:val="567"/>
        </w:trPr>
        <w:tc>
          <w:tcPr>
            <w:tcW w:type="dxa" w:w="3000"/>
          </w:tcPr>
          <w:p>
            <w:r>
              <w:t>Sujet(s)</w:t>
            </w:r>
          </w:p>
        </w:tc>
        <w:tc>
          <w:tcPr>
            <w:tcW w:type="dxa" w:w="7000"/>
          </w:tcPr>
          <w:p>
            <w:r>
              <w:t xml:space="preserve">nanotéchnologie/ information/ </w:t>
            </w:r>
          </w:p>
        </w:tc>
      </w:tr>
    </w:tbl>
    <w:p>
      <w:pPr>
        <w:pStyle w:val="Heading3"/>
      </w:pPr>
      <w:r>
        <w:t>Résumé :</w:t>
      </w:r>
    </w:p>
    <w:p>
      <w:r>
        <w:t>La nanotechnologie est un secteur très compétitif, en croissance rapide, avec un potentiel économique considérable dans de nombreux domaines: Informatique et Télécommunications, Médecine, Biologie, Chimie, Matériaux, Energie et Eenvironnement.</w:t>
        <w:br/>
        <w:br/>
        <w:t>Les Nanotechnologies sont actuellement l’une des disciplines où les techniques se développent le plus rapidement, notamment dans les domaines des systèmes d’information. A cet effet, il sera possible dans un proche avenir de fabriquer des ordinateurs minuscules pour contrôler des nanorobots se baladant dans le corps humain. Les projets actuels laissent entrevoir des ordinateurs plus puissants que les super-ordinateurs actuels, mais tenant dans un cube de dix microns de côté.</w:t>
        <w:br/>
        <w:br/>
        <w:t>Le coût de fabrication de ces systèmes serait extraordinairement réduit.</w:t>
        <w:br/>
        <w:br/>
        <w:t>On pourrait avoir une paire de lunettes permettant la visualisation des textes, vidéos avec sonorisation. Elle pourrait contenir plus de livres et de films que les bibliothèques d’Algérie et de France réunis.</w:t>
        <w:br/>
        <w:br/>
        <w:t>L’Algérie doit dès maintenant engager une réflexion sur l’introduction des nanotechnologies dans les réseaux de recherche, d’abord dans la production et l’innovation, afin de ne pas agrandir encore le retard technologique du pays, notamment dans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