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MPSI,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Brasselet, Pascal/ </w:t>
            </w:r>
          </w:p>
        </w:tc>
      </w:tr>
      <w:tr>
        <w:trPr>
          <w:trHeight w:val="567"/>
        </w:trPr>
        <w:tc>
          <w:tcPr>
            <w:tcW w:type="dxa" w:w="3000"/>
          </w:tcPr>
          <w:p>
            <w:r>
              <w:t>Adresse bib.</w:t>
            </w:r>
          </w:p>
        </w:tc>
        <w:tc>
          <w:tcPr>
            <w:tcW w:type="dxa" w:w="7000"/>
          </w:tcPr>
          <w:p>
            <w:r>
              <w:t xml:space="preserve">PUF/ </w:t>
            </w:r>
          </w:p>
        </w:tc>
      </w:tr>
      <w:tr>
        <w:trPr>
          <w:trHeight w:val="567"/>
        </w:trPr>
        <w:tc>
          <w:tcPr>
            <w:tcW w:type="dxa" w:w="3000"/>
          </w:tcPr>
          <w:p>
            <w:r>
              <w:t>Nombre de Pages</w:t>
            </w:r>
          </w:p>
        </w:tc>
        <w:tc>
          <w:tcPr>
            <w:tcW w:type="dxa" w:w="7000"/>
          </w:tcPr>
          <w:p>
            <w:r>
              <w:t>306 .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chimie prépa(N°:None)</w:t>
            </w:r>
          </w:p>
        </w:tc>
      </w:tr>
      <w:tr>
        <w:trPr>
          <w:trHeight w:val="567"/>
        </w:trPr>
        <w:tc>
          <w:tcPr>
            <w:tcW w:type="dxa" w:w="3000"/>
          </w:tcPr>
          <w:p>
            <w:r>
              <w:t>Notes Générales</w:t>
            </w:r>
          </w:p>
        </w:tc>
        <w:tc>
          <w:tcPr>
            <w:tcW w:type="dxa" w:w="7000"/>
          </w:tcPr>
          <w:p>
            <w:r>
              <w:t>Index. p.p. 303-306</w:t>
            </w:r>
          </w:p>
        </w:tc>
      </w:tr>
      <w:tr>
        <w:trPr>
          <w:trHeight w:val="567"/>
        </w:trPr>
        <w:tc>
          <w:tcPr>
            <w:tcW w:type="dxa" w:w="3000"/>
          </w:tcPr>
          <w:p>
            <w:r>
              <w:t>Numéro d'Identification</w:t>
            </w:r>
          </w:p>
        </w:tc>
        <w:tc>
          <w:tcPr>
            <w:tcW w:type="dxa" w:w="7000"/>
          </w:tcPr>
          <w:p>
            <w:r>
              <w:t>2130509576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vecteur/ </w:t>
            </w:r>
          </w:p>
        </w:tc>
      </w:tr>
    </w:tbl>
    <w:p>
      <w:pPr>
        <w:pStyle w:val="Heading3"/>
      </w:pPr>
      <w:r>
        <w:t>Résumé :</w:t>
      </w:r>
    </w:p>
    <w:p>
      <w:r>
        <w:t>Cet ouvrage est une invitation à découvrir la mécanique classique, première des branches de la physique à s'être développée grâce à Galilée puis Newton au XVIIe siècle. Il devrait susciter l'envie de mieux connaître et comprendre le monde qui nous entoure. De nombreuses applications issues du monde naturel et technique illustrent les différentes notions abordées. L'exposé traite des phénomènes en insistant sur leur signification physique. Le recours régulier au raisonnement qualitatif permet sans faire appel à un formalisme excessif, d'établir des ordres de grandeur littéraux et numériques et ainsi d'appréhender des phénomènes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