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analytique.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Boucif, Abdesselam/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Physique-LMD(N°:None)</w:t>
            </w:r>
          </w:p>
        </w:tc>
      </w:tr>
      <w:tr>
        <w:trPr>
          <w:trHeight w:val="567"/>
        </w:trPr>
        <w:tc>
          <w:tcPr>
            <w:tcW w:type="dxa" w:w="3000"/>
          </w:tcPr>
          <w:p>
            <w:r>
              <w:t>Notes Générales</w:t>
            </w:r>
          </w:p>
        </w:tc>
        <w:tc>
          <w:tcPr>
            <w:tcW w:type="dxa" w:w="7000"/>
          </w:tcPr>
          <w:p>
            <w:r>
              <w:t>Index p.p. 365-370</w:t>
            </w:r>
          </w:p>
        </w:tc>
      </w:tr>
      <w:tr>
        <w:trPr>
          <w:trHeight w:val="567"/>
        </w:trPr>
        <w:tc>
          <w:tcPr>
            <w:tcW w:type="dxa" w:w="3000"/>
          </w:tcPr>
          <w:p>
            <w:r>
              <w:t>Numéro d'Identification</w:t>
            </w:r>
          </w:p>
        </w:tc>
        <w:tc>
          <w:tcPr>
            <w:tcW w:type="dxa" w:w="7000"/>
          </w:tcPr>
          <w:p>
            <w:r>
              <w:t>9782729836696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Cet ouvrage est une initiation aux principes de la mécanique classique. La première partie présente les notions indispensables de la cinématique et de la dynamique, ainsi que les problèmes et le formalisme mathématique qui leurs sont étroitement associés. De nombreuses applications sont abordées (pendule de Foucault, problème de Kepler etc). Dans la deuxième partie, nous aborderons les méthodes de la mécanique lagrangienne, hamiltonienne, etc. Une introduction aux systèmes continus et à la théorie des champs est présentée dans la dernière partie. L'exposé est assorti de nombreux exemples. Des exercices, avec des indications de solutions, sont également proposés. Ce livre est basé sur un cours dispensé aux étudiants de physique au Centre universitaire de Mascara. Il s'adresse aux étudiants de Master.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