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T2, électrocinétique et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Bouhenna, A./ </w:t>
            </w:r>
          </w:p>
        </w:tc>
      </w:tr>
      <w:tr>
        <w:trPr>
          <w:trHeight w:val="567"/>
        </w:trPr>
        <w:tc>
          <w:tcPr>
            <w:tcW w:type="dxa" w:w="3000"/>
          </w:tcPr>
          <w:p>
            <w:r>
              <w:t>Edition</w:t>
            </w:r>
          </w:p>
        </w:tc>
        <w:tc>
          <w:tcPr>
            <w:tcW w:type="dxa" w:w="7000"/>
          </w:tcPr>
          <w:p>
            <w:r>
              <w:t>1ére éd.</w:t>
            </w:r>
          </w:p>
        </w:tc>
      </w:tr>
      <w:tr>
        <w:trPr>
          <w:trHeight w:val="567"/>
        </w:trPr>
        <w:tc>
          <w:tcPr>
            <w:tcW w:type="dxa" w:w="3000"/>
          </w:tcPr>
          <w:p>
            <w:r>
              <w:t>Adresse bib.</w:t>
            </w:r>
          </w:p>
        </w:tc>
        <w:tc>
          <w:tcPr>
            <w:tcW w:type="dxa" w:w="7000"/>
          </w:tcPr>
          <w:p>
            <w:r>
              <w:t xml:space="preserve">m.m.n/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Exactes Physique(N°:None)</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électrocinétique/ </w:t>
            </w:r>
          </w:p>
        </w:tc>
      </w:tr>
    </w:tbl>
    <w:p>
      <w:pPr>
        <w:pStyle w:val="Heading3"/>
      </w:pPr>
      <w:r>
        <w:t>Résumé :</w:t>
      </w:r>
    </w:p>
    <w:p>
      <w:r>
        <w:t>Ce livre s'adresse aux étudiants du premier cycle universitaire des sciences de la technologie et de l'informatique des sciences de technologie et de l'informatique .il peut etre bénifique aux étudiants du cycle de formation des techniciens supérieurs.chaque série d'exercices est précédée d'un rappel de cours assez consistant .les solutions sont détaillées et comportent de larges commentaires.c'est en sorte un cours par les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