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 physique du frittage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Bernache-Assollant, Didier/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Forceram(N°:None)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328-339. Index  p.p. 344-348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2866013433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physique/ chimie/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étude les trois premier chapitres suivants:                                                                                                            -Défaut ponctuel et éléments de structure .                                                                                                                              -Solides à un seul constituant.                                                                                                                                                  -Solides purs à deux constituants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