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 du frittage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Bernache-Assollant,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Forceram(N°:None)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328-339. Index  p.p. 344-348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2866013433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/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premier chapitres suivants:                                                                                                            -Défaut ponctuel et éléments de structure .                                                                                                                              -Solides à un seul constituant.                                                                                                                                                  -Solides purs à deux constituants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