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thermographie infrarouge active sur pièces forgées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Bouteille, Patrick/ </w:t>
            </w:r>
          </w:p>
        </w:tc>
      </w:tr>
      <w:tr>
        <w:trPr>
          <w:trHeight w:val="567"/>
        </w:trPr>
        <w:tc>
          <w:tcPr>
            <w:tcW w:type="dxa" w:w="3000"/>
          </w:tcPr>
          <w:p>
            <w:r>
              <w:t>Adresse bib.</w:t>
            </w:r>
          </w:p>
        </w:tc>
        <w:tc>
          <w:tcPr>
            <w:tcW w:type="dxa" w:w="7000"/>
          </w:tcPr>
          <w:p>
            <w:r>
              <w:t xml:space="preserve">Centre technique des industries mécaniques/ </w:t>
            </w:r>
          </w:p>
        </w:tc>
      </w:tr>
      <w:tr>
        <w:trPr>
          <w:trHeight w:val="567"/>
        </w:trPr>
        <w:tc>
          <w:tcPr>
            <w:tcW w:type="dxa" w:w="3000"/>
          </w:tcPr>
          <w:p>
            <w:r>
              <w:t>Nombre de Pages</w:t>
            </w:r>
          </w:p>
        </w:tc>
        <w:tc>
          <w:tcPr>
            <w:tcW w:type="dxa" w:w="7000"/>
          </w:tcPr>
          <w:p>
            <w:r>
              <w:t>30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9782368940648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thermographie/ applications physique/ </w:t>
            </w:r>
          </w:p>
        </w:tc>
      </w:tr>
    </w:tbl>
    <w:p>
      <w:pPr>
        <w:pStyle w:val="Heading3"/>
      </w:pPr>
      <w:r>
        <w:t>Résumé :</w:t>
      </w:r>
    </w:p>
    <w:p>
      <w:r>
        <w:t>Une analyse des résultats obtenus par la thermographie infrarouge avec excitation par induction pour le contrôle des pièces forgées de type rotules de direction, moyeux de roue, prothèses de hanche, etc., en vue de vérifier, de manière non destructive, l'étanchéité et l'imperméabilité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