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355-358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Le premier objectif est de permettre au lecteur, en particulier à l'étudiant de comprendre en profondeur les idées fondamentales de mécanique et de développer chez des capacités pour les manipuler.</w:t>
        <w:br/>
        <w:br/>
        <w:t>Pour cela, les principauxx outils mathématiques utilisés dans l'exposé ont été regroupés dans le deuxiéme chapitre afin  d'éviter d'encombrer par les détails de calculs les chapitres suivant.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