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Bouda,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355-358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mécanique/ </w:t>
            </w:r>
          </w:p>
        </w:tc>
      </w:tr>
    </w:tbl>
    <w:p>
      <w:pPr>
        <w:pStyle w:val="Heading3"/>
      </w:pPr>
      <w:r>
        <w:t>Résumé :</w:t>
      </w:r>
    </w:p>
    <w:p>
      <w:r>
        <w:t>Le premier objectif est de permettre au lecteur, en particulier à l'étudiant de comprendre en profondeur les idées fondamentales de mécanique et de développer chez des capacités pour les manipuler.</w:t>
        <w:br/>
        <w:br/>
        <w:t>Pour cela, les principauxx outils mathématiques utilisés dans l'exposé ont été regroupés dans le deuxiéme chapitre afin  d'éviter d'encombrer par les détails de calculs les chapitres suivant.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