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atomique. T2, applications de la 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Cagnac, Bernard/ Pebay-Peyroula,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603-612</w:t>
            </w:r>
          </w:p>
        </w:tc>
      </w:tr>
      <w:tr>
        <w:trPr>
          <w:trHeight w:val="567"/>
        </w:trPr>
        <w:tc>
          <w:tcPr>
            <w:tcW w:type="dxa" w:w="3000"/>
          </w:tcPr>
          <w:p>
            <w:r>
              <w:t>Numéro d'Identification</w:t>
            </w:r>
          </w:p>
        </w:tc>
        <w:tc>
          <w:tcPr>
            <w:tcW w:type="dxa" w:w="7000"/>
          </w:tcPr>
          <w:p>
            <w:r>
              <w:t>2040155244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atomique/ mécanique quantique/ </w:t>
            </w:r>
          </w:p>
        </w:tc>
      </w:tr>
    </w:tbl>
    <w:p>
      <w:pPr>
        <w:pStyle w:val="Heading3"/>
      </w:pPr>
      <w:r>
        <w:t>Résumé :</w:t>
      </w:r>
    </w:p>
    <w:p>
      <w:r>
        <w:t>Cet ouvrage est consacré à l'exposé des lois fondamentales de la physique quantique qui règnent à l'échelle de l'atome. Il met en lumière leur signification concrète et développe essentiellement leurs aspects pratiques et leurs conséquences expérimentales. Supposant connues les lois générales de l'électromagnétisme et les notions élémentaires de la thermodynamique statistique, cet exposé débute par la description des phénomènes de physique qui mettent en jeu la notion de quantification. Plusieurs chapitres sont ainsi consacrés aux phénomènes qui illustrent la description corpusculaire du rayonnement électromagnétique et qui mettent en évidence la complémentarité entre cette description corpusculaire et la description ondulatoire. Est ensuite abordée la description de la structure interne de l'édifice atomique, à laquelle est consacrée la plus grosse partie de l'ouvrage. Une large place est faite aux expériences concernant les moments magnétiques et moments cinétiques des atomes et, en particulier, au phénomène de résonance magnétique dont les applications pratiques sont nombreuses dans beaucoup de domaines. L'explication quantique de l'édifice atomique, qui constitue le 2e tome de cet ouvrage, n'est en aucune manière un cours de mécanique quantique : elle en indique les conséquences en ce qui concerne la structure de l'atome, en insistant sur les aspects expérimentalement observables. Les derniers chapitres, en particulier, brossent un tableau des préoccupations actuelles des expérimentateurs en physique atomique et développent, plus spécialement le domaine des lasers.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