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des réactions interfaciales dans un couple de diffusion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Khoulif; Samia / Université Badji Mokhtar/ Hannech, El Bahi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et arabe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intermétallique/ interfaciale/ couple de diffusion/ </w:t>
            </w:r>
          </w:p>
        </w:tc>
      </w:tr>
    </w:tbl>
    <w:p>
      <w:pPr>
        <w:pStyle w:val="Heading3"/>
      </w:pPr>
      <w:r>
        <w:t>Résumé :</w:t>
      </w:r>
    </w:p>
    <w:p>
      <w:r>
        <w:t>La microstructure de la zone interfaciale dans le couple de diffusion Cu/Zn et son évolution avec le temps de diffusion à 250°C a été étudiée par microscopie électronique à balayage et analyse par spectrométrie à dispersion d’énergie. Deux bandes d’intermétalliques ont formé à l’interface entre Cu et Zn. Les intermétalliques formés sont les phases ? et ? du système Cu-Zn. La croissance de la couche de ? était beaucoup plus rapide que celle de couche de ?. La cinétique de croissance de la phase ? était parabolique avec une constante parabolique kp = (1,9 ± 0,02)10 -13 m2s-1. Un modèle pour la diffusion réactive dans un couple Cu/Zn est décrit dans la thèse.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