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des traitements mécaniques de surface sur les caractéristiques mécaniques des matériaux destinés à la fabrication des pipes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Belabend; Selma/ Université Badji Mokhtar/ Hamadache, Hamid/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propriété mécanique/ brunissage/ résistance à la corrosion/ </w:t>
            </w:r>
          </w:p>
        </w:tc>
      </w:tr>
    </w:tbl>
    <w:p>
      <w:pPr>
        <w:pStyle w:val="Heading3"/>
      </w:pPr>
      <w:r>
        <w:t>Résumé :</w:t>
      </w:r>
    </w:p>
    <w:p>
      <w:r>
        <w:t>Le choix du matériau et de sa mise en œuvre est crucial pour la performance des structures industrielles. Les traitements mécaniques de surface (TMS), tels que le brunissage, sont connus pour modifier les propriétés des matériaux suite à une déformation plastique des couches superficielles. Cette recherche met en évidence l'effet significatif du brunissage sur les caractéristiques de l'acier API 5L X52, ouvrant la voie à son utilisation dans des secteurs exigeant une grande résistance et durabilité telle que les pipes fabriquées à l'unité TSS de Sider Annaba. Pour ce faire, un dispositif breveté a été conçu et fabriqué pour réaliser le brunissage sous des conditions de frottement de roulement au moyen d'une ou de plusieurs billes ajustables. Le dispositif présente l'avantage de traiter les surfaces aussi bien cylindriques que prismatiques. Le comportement du matériau aux différentes sollicitations a été entrepris de façons expérimentales et les essais ont été réalisés conformément à la méthode de planifications de pleines expériences. L'analyse et l'optimisation des résultats a fait l'objet d'une analyse statistique impliquant la méthodologie des surfaces de réponses (MSR) pour dégager l'influence des paramètres de brunissage et cerner leurs effets optimaux sur les réponses de sortie, l'analyse de la variance (ANOVA) pour estimer les effets principaux des facteurs et les interactions entre eux et établir des modèles de régression mathématiques pour prédire les réponses de sortie.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