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toxicologique de l'oberon et des huiles essentielles de quelques plantes (toxiques et médicinales) à l'égard d'aedes mariae (Diptera; Culicidae) et de la faune associée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Fartas; Adila/ Université Badji Mokhtar/ Bendali-Saoud,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spiromesifen/ faune non visée/ lavandula dentata/ </w:t>
            </w:r>
          </w:p>
        </w:tc>
      </w:tr>
    </w:tbl>
    <w:p>
      <w:pPr>
        <w:pStyle w:val="Heading3"/>
      </w:pPr>
      <w:r>
        <w:t>Résumé :</w:t>
      </w:r>
    </w:p>
    <w:p>
      <w:r>
        <w:t>Notre travail a été consacré dans une première partie à une détermination systématique spécifique d'Aedes mariae et de quelques espèces de la faune non visée (Daphnia magna du groupe Cladocères; Cyclops fuscus opépode);Corixapunctata et Plea minutissima (Hétéroptères); Agabus brunneus (Coléoptère aquatique).D'autre part une étude toxicologique a concerné un produit chimique de la famille Kétoénoles, le Spiromesifen commercialise sous le nom Oberon®,à l'égard d'une espèce de Culicidae, hématophage Aedes mariae Sergent &amp; Sergent 1903, proliférant au niveau des pholades (Rocks pools) du littoral méditerranéen. Les bioessais ont été réalisés après un screening de plusieurs tests préliminaires, cinq concentrations ont été sélectionnées suite à une analyse statistique AV1. Les résultats montrent une corrélation positive très hautement significative (P&lt;0,001) de la mortalité observée en fonction du temps d'exposition. Les paramètres toxicologiques (CL50 ; CL90…X2; Le Slope..) ont été déterminées selon le logiciel Prisme 6.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