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du minerai barytique des filons (4 et 10) en vue d’une meilleurerécupération :Cas de la mine d’Ain Mimoun Khenchela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Baladah; Fares/ Université Badji Mokhtar/ Chettibi, Mohamed/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baryte/ table à secousse/ bac à piston/ </w:t>
            </w:r>
          </w:p>
        </w:tc>
      </w:tr>
    </w:tbl>
    <w:p>
      <w:pPr>
        <w:pStyle w:val="Heading3"/>
      </w:pPr>
      <w:r>
        <w:t>Résumé :</w:t>
      </w:r>
    </w:p>
    <w:p>
      <w:r>
        <w:t>L’enrichissement de la barytine en Algérie se produit à l’usine de Ain Mimoun par le moyen de jig. Le procédé de jiggage assure une bonne qualité du concentré quoiqu’il n’assure pas une extraction rationnelle de la substance utile, surtout dans le cas du minerai veines  10 et 4  , où une certaine difficulté se rencontre en raison de sa structure minéralogique. L’analyse</w:t>
        <w:br/>
        <w:br/>
        <w:t xml:space="preserve">minéralogique a montré que les particules de barytine sont incrustées avec celles de silice.  A cet effet, et dans le but d’une extraction maximale de la baryte, une caractérisation bien détaillée du minerai, ainsi de différents essais de gravitation sont réalisées. L’identification des échantillons représentatifs prélevés a été réalisés au moyen de FRX, DRX, MEB et  l’observation sous microscope binoculaire de différentes tranches granulométriques.Les résultats des essais de séparation ont montré que l’utilisation du bac à piston en comparant avec celle de table à secousses, donne des meilleurs résultats, des rendements pondéraux du concentré classes granulométriques (-500+250) et (-250+150) mm, allant respectivement de 91,43% à 87,18%, tandis que  les meilleures qualités de concentré ont été retenues dans les classes granulométriques (-250+125) et (-125+63) mm de densités 4,1 et 4.2 respectivement. La table à secousses a permis d’obtenir des rendements allant jusqu’à 74.48% de classe granulométrique (-500+250) mm et d’une densité de 3.58.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