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L'abeille: produits de la ruche et gradient d'urbanité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Bouden; Mohammed Chafik/ Université Badji Mokhtar/ Belabed, Adnéne ibrahim/ </w:t>
            </w:r>
          </w:p>
        </w:tc>
      </w:tr>
      <w:tr>
        <w:trPr>
          <w:trHeight w:val="567"/>
        </w:trPr>
        <w:tc>
          <w:tcPr>
            <w:tcW w:type="dxa" w:w="3000"/>
          </w:tcPr>
          <w:p>
            <w:r>
              <w:t>Nombre de Pages</w:t>
            </w:r>
          </w:p>
        </w:tc>
        <w:tc>
          <w:tcPr>
            <w:tcW w:type="dxa" w:w="7000"/>
          </w:tcPr>
          <w:p>
            <w:r>
              <w:t>829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abeille/ valorisation/ produits de la ruche gradient d'urbanité/ </w:t>
            </w:r>
          </w:p>
        </w:tc>
      </w:tr>
    </w:tbl>
    <w:p>
      <w:pPr>
        <w:pStyle w:val="Heading3"/>
      </w:pPr>
      <w:r>
        <w:t>Résumé :</w:t>
      </w:r>
    </w:p>
    <w:p>
      <w:r>
        <w:t>Le but de cette étude est de déterminer les effets de l'urbanisation sur la santé des abeilles domestiques et de déterminer si les environnements urbains ont un potentiel en tant que sites de conservation. De plus, l’étude des colonies d’abeilles domestiques accessibles et contrôlables comme modèles d’étude constitue un outil puissant pour améliorer la compréhension de l’écologie des pollinisateurs sauvages dans les milieux urbains.</w:t>
        <w:br/>
        <w:br/>
        <w:t>Cette étude vise à comparer les propriétés physico-chimiques et les teneurs des métaux lourds du miel provenant des quatre sites sélectionnés en fonction des différences degrés d’urbanisation.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