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 la dynamique de propagation des solitons dans un milieu non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Boufas; Houria/ Daoui,  Abdelkader/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equation de Schrodinger non linéaire/ propagation non linéaire/ milieux non linéaires inhomogènes/ </w:t>
            </w:r>
          </w:p>
        </w:tc>
      </w:tr>
    </w:tbl>
    <w:p>
      <w:pPr>
        <w:pStyle w:val="Heading3"/>
      </w:pPr>
      <w:r>
        <w:t>Résumé :</w:t>
      </w:r>
    </w:p>
    <w:p>
      <w:r>
        <w:t xml:space="preserve">L’étude présentée dans cette thèse a pour objectif d’étudier l'existence et les propriétés de propagation des ondes solitaires se propageant d’une part dans des milieux inhomogènes avec une non-linéarité cubique quintique tel que la fibre optique et d’autre part dans des milieux non linéaires inhomogène fortement dispersif et fortement non linéaire tel que les molécules des protéines. Nous nous focalisons plus particulièrement à montrer la dynamique de propagation du biosoliton qui est décrit par l’équation de type Schrِdinger non linéaire du quatrième ordre à coefficients variables. Le modèle utilisé gouverne le transport de l'énergie biologique à l'intérieur des protéines hélicoïdales alpha inhomogène.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