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the effect of sesame and pumpkin oils on diabetes in albino Wistar rats fed low zinc diet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Beloucif; Afaf/ Kechrid, Zine/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diabètes/ oxidative stress/ zinc deficiency/ </w:t>
            </w:r>
          </w:p>
        </w:tc>
      </w:tr>
    </w:tbl>
    <w:p>
      <w:pPr>
        <w:pStyle w:val="Heading3"/>
      </w:pPr>
      <w:r>
        <w:t>Résumé :</w:t>
      </w:r>
    </w:p>
    <w:p>
      <w:r>
        <w:t xml:space="preserve">Zinc is known to play a crucial role in insulin biosynthesis. Therefore, its deficiency may have a deleterious impact on the progression of diabetes and its complications. Given that natural antioxidants are the focus of current researches. So, the aim of this study is to modulate the deleterious impacts of zinc deficiency in the diabetic state using sesame and pumpkin oils by evaluating their effects on carbohydrate metabolism, zinc status, and oxidative stress biomarkers in streptozotocin (STZ)-induced diabetic rats fed zinc-deficient diet. After induction of diabetes by a single intraperitoneal dose of 60 mg/kg of streptozotocin, male Wistar rats were divided into seven groups (6 each): four groups received an adequate zinc diet; the first group was non-diabetic rats; the second group was diabetic rats; and the other two groups were diabetic groups treated with either sesame oil (6%) or pumpkin oil (5%) as dietary supplements. While the remaining groups were diabetic groups fed zinc-deficient diet, one was untreated, and the others were treated with sesame oil (6%) or pumpkin oil (5%) supplemented in their diet for 27 days.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