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certains ETM chez la tomate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Tladjeni; Nadia/ Sbartai, Hana/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Métaux lourds./ pollution des sols/ Lycopersicon esculentum L/ </w:t>
            </w:r>
          </w:p>
        </w:tc>
      </w:tr>
    </w:tbl>
    <w:p>
      <w:pPr>
        <w:pStyle w:val="Heading3"/>
      </w:pPr>
      <w:r>
        <w:t>Résumé :</w:t>
      </w:r>
    </w:p>
    <w:p>
      <w:r>
        <w:t>La pollution des sols représente un défi majeur avec des répercussions significatives sur les organismes et le fonctionnement des écosystèmes, notamment en lien avec l'activité agricole et, plus spécifiquement, avec les éléments traces métalliques (ETM). Cette étude a été entreprise pour réaliser une analyse toxicologique afin d’évaluer les effets de deux métaux lourds, le chlorure de cadmium (CdCl2) et le sulfate de cuivre (CuSo4), chez la tomate d’industrie (Lycopersicon esculentum L.), et pour déterminer leur possible contribution à l'amélioration de la qualité des sols contaminés. Cette synthèse expose une approche directe appliquée à une végétation ciblée de tomate contaminée par des métaux lourds pendant sept jours.</w:t>
        <w:br/>
        <w:br/>
        <w:t>Les résultats de notre étude indiquent que l'impact du cadmium et du cuivre sur les tomates, à des concentrations élevées, se caractérise par une augmentation significative de la teneur en chlorophylle, des niveaux de protéines totales et de proline, ainsi qu'une diminution significative des lipides totaux dans les racines et les feuilles de tomate (Lycopersicon esculentum L.). En outre, l'incorporation du chlorure de cadmium et du sulfate de cuivre à différentes concentrations dans le milieu de culture entraîne une augmentation significative de l'activité catalase (CAT), des teneurs en glutathion (GSH) et en malondialdéhyde (MDA). Cependant, une diminution significative de l'activité de la glutathion-S-transférase (GST) est observée dans les deux compartiments de la plante, à savoir les racines et les feuilles après une exposition à des concentrations croissantes de ces deux éléments traces métalliques.</w:t>
        <w:br/>
        <w:br/>
        <w:t>L’ensemble de nos résultats montre que nos deux xenobiotiques présente un fort potentiel toxique en fonction de leurs concentrations chez une variété spécifique de tomate destinée à un usage industriel, ainsi que sa capacité à résister et à tolérer ces conditions de stress en analysant divers paramètres. Cette approche vise à approfondir notre compréhension des impacts de ces agents polluants, tout en recherchant des solutions durables et alternatives, telle la réhabilitation des sols contaminés par phytoremédiation, afin de minimiser et de contrer leurs potentiels toxiques.</w:t>
        <w:br/>
        <w:br/>
        <w:t>Mots clés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