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Fabrication et caractérisation de structures multicouches AZO/Ag/AZO comme électrode transparente pour le photovoltaïque et les OLED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Mohamedi; Madjeda/ Touam, Tahar/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photoluminescence/ Couches minces d’AZO/ multicouches AZO/Ag/AZO/ </w:t>
            </w:r>
          </w:p>
        </w:tc>
      </w:tr>
    </w:tbl>
    <w:p>
      <w:pPr>
        <w:pStyle w:val="Heading3"/>
      </w:pPr>
      <w:r>
        <w:t>Résumé :</w:t>
      </w:r>
    </w:p>
    <w:p>
      <w:r>
        <w:t>Ce présent travail de thèse a pour objectif de préparer en utilisant la technique de</w:t>
        <w:br/>
        <w:br/>
        <w:t>pulvérisation cathodique magnétron RF en configuration confocale des couches minces</w:t>
        <w:br/>
        <w:br/>
        <w:t>d’AZO et multicouches AZO/Ag/AZO sur verre et quartz afin d’examiner par la suite</w:t>
        <w:br/>
        <w:br/>
        <w:t>l’impact du substrat, du traitement thermique et de l’épaisseur de la couche intermédiaire</w:t>
        <w:br/>
        <w:br/>
        <w:t>d’Ag sur leurs différentes propriétés microstructurales, topographiques, optiques, de</w:t>
        <w:br/>
        <w:br/>
        <w:t>luminescence et électriques afin que leurs caractérisation permet de les utiliser comme des</w:t>
        <w:br/>
        <w:br/>
        <w:t>TCOs et matériaux luminescents dans divers domaines d’application. La première partie a été</w:t>
        <w:br/>
        <w:br/>
        <w:t>dédiée à l’analyse de l’impact de la nature du substrat et du traitement thermique à 400°C sur</w:t>
        <w:br/>
        <w:br/>
        <w:t>les caractéristiques physiques mais également de luminescence des couches minces d’AZO.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