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 la temperature d'etirement sur la structure et la microstructure du poly (fluorure de vinylidene)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Benaissa; Sihem / Gasmi; A./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PVDF/ polyfluorure/ </w:t>
            </w:r>
          </w:p>
        </w:tc>
      </w:tr>
    </w:tbl>
    <w:p>
      <w:pPr>
        <w:pStyle w:val="Heading3"/>
      </w:pPr>
      <w:r>
        <w:t>Résumé :</w:t>
      </w:r>
    </w:p>
    <w:p>
      <w:r>
        <w:t>D'aprés l'étude précédente on peut conclure que le poly (fluorure de vinylidéne présente une microstructure et un comportement dynamique complexe , les transitions de phase en relation avec les conditions d'étirement , la température et la vitesse.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