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Contribution a l'étude du comportement en fatique thermique d'une fonte a graphite spheroidal en fonction de la structure de la matrice evolution des propriété mécanique et endommagements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Abadli; Kamel / Bernard, Schmitt/ Université des Sciences et de la Technologie Houari Boumediene (U.S.T.H.B.) Alger / </w:t>
            </w:r>
          </w:p>
        </w:tc>
      </w:tr>
      <w:tr>
        <w:trPr>
          <w:trHeight w:val="567"/>
        </w:trPr>
        <w:tc>
          <w:tcPr>
            <w:tcW w:type="dxa" w:w="3000"/>
          </w:tcPr>
          <w:p>
            <w:r>
              <w:t>Nombre de Pages</w:t>
            </w:r>
          </w:p>
        </w:tc>
        <w:tc>
          <w:tcPr>
            <w:tcW w:type="dxa" w:w="7000"/>
          </w:tcPr>
          <w:p>
            <w:r>
              <w:t>134 f.</w:t>
            </w:r>
          </w:p>
        </w:tc>
      </w:tr>
      <w:tr>
        <w:trPr>
          <w:trHeight w:val="567"/>
        </w:trPr>
        <w:tc>
          <w:tcPr>
            <w:tcW w:type="dxa" w:w="3000"/>
          </w:tcPr>
          <w:p>
            <w:r>
              <w:t>Illustration</w:t>
            </w:r>
          </w:p>
        </w:tc>
        <w:tc>
          <w:tcPr>
            <w:tcW w:type="dxa" w:w="7000"/>
          </w:tcPr>
          <w:p>
            <w:r>
              <w:t xml:space="preserve">fig.,  tab. </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Alger</w:t>
            </w:r>
          </w:p>
        </w:tc>
      </w:tr>
      <w:tr>
        <w:trPr>
          <w:trHeight w:val="567"/>
        </w:trPr>
        <w:tc>
          <w:tcPr>
            <w:tcW w:type="dxa" w:w="3000"/>
          </w:tcPr>
          <w:p>
            <w:r>
              <w:t>Sujet(s)</w:t>
            </w:r>
          </w:p>
        </w:tc>
        <w:tc>
          <w:tcPr>
            <w:tcW w:type="dxa" w:w="7000"/>
          </w:tcPr>
          <w:p>
            <w:r>
              <w:t xml:space="preserve">fonte/ choc thermique/ </w:t>
            </w:r>
          </w:p>
        </w:tc>
      </w:tr>
    </w:tbl>
    <w:p>
      <w:pPr>
        <w:pStyle w:val="Heading3"/>
      </w:pPr>
      <w:r>
        <w:t>Résumé :</w:t>
      </w:r>
    </w:p>
    <w:p>
      <w:r>
        <w:t>Ce travail porte sur les relations entre les mécanismes d’endommagement et les paramètres microstructuraux de la fonte GS dans une large gamme de températures pour différents types de sollicitations mécaniques. Des essais de traction et de compression à TA menés sur des éprouvettes présentant différentes géométries génèrent des déformations avec plusieurs taux de triaxialité. L’étude des caractéristiques géométriques des nodules de graphite permet l’analyse de la déformation et du trajet de chargement local. L’état de déformation et le taux de triaxialité sont aussi simulés avec la méthode des éléments finis. L’influence de la température est étudiée par le biais d’essais de traction, de compression et de fluage. Un changement significatif de comportement mécanique est mis en évidence à partir de 400 °C. L’étude des paramètres microstructuraux permet la compréhension du comportement mécanique de la fonte ainsi que de son évolution avec la température. Dans le cas d’une sollicitation en traction, le modèle de Gurson-Tvergaard, montre que les interactions entre les cavités engendrées par la déformation évoluent avec la température. Les mesures effectuées après les essais de compression montrent que, jusqu’à 400 °C, la déformation des nodules de graphite augmente avec l’écrasement. En revanche, à partir de 500°C, la déformation des nodules ne suit plus la déformation plastique du matériau. Des essais de fluage menés à 750 °C, pour une contrainte inférieure à la limite d’élasticité, montrent une transition progressive entre les deux principaux mécanismes de fluage : le fluage contrôlé par la montée des dislocations et celui piloté par les mécanismes de diffusion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