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triaxialite des contraintes pendant la striction diffuse en traction dans le polyethylen a haute densite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Souahi; Abdelhamid/ Bendaoud,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triaxialite/ </w:t>
            </w:r>
          </w:p>
        </w:tc>
      </w:tr>
    </w:tbl>
    <w:p>
      <w:pPr>
        <w:pStyle w:val="Heading3"/>
      </w:pPr>
      <w:r>
        <w:t>Résumé :</w:t>
      </w:r>
    </w:p>
    <w:p>
      <w:r>
        <w:t>Nous nous sommes intéressés dans cette étude à l'influence de l'effet de la triaxialité des contraintes pendant la striction diffuse en traction dans le polyéthyléne à haute densité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