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mocostructurale et phenoménes de rélaxations dans le poly ( fluorure de vinylidene ( PVDF)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Cheloufi; Tahar/ Gasmi, Ali/ Université Badji Mokhtar Annaba/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microstructurale/ fluorure vinylidene/ </w:t>
            </w:r>
          </w:p>
        </w:tc>
      </w:tr>
    </w:tbl>
    <w:p>
      <w:pPr>
        <w:pStyle w:val="Heading3"/>
      </w:pPr>
      <w:r>
        <w:t>Résumé :</w:t>
      </w:r>
    </w:p>
    <w:p>
      <w:r>
        <w:t>les résultats importants obtenu par SAXS se résument comme suit le chauffage provoque d'une part un changement dans la morphologie et dans le taux de cristallinté Xe et d'autre part la dilatation thermique à l'intérieur de la phase cristalline et amorphe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