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Milieux acides et extraction par solvant  application à la séparation uranium-molybdène par une amine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Souilah; Omar/ Université Houari Boumédienne/ Benhassaine, A./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une amine/ uranium-molybdène/ </w:t>
            </w:r>
          </w:p>
        </w:tc>
      </w:tr>
    </w:tbl>
    <w:p>
      <w:pPr>
        <w:pStyle w:val="Heading3"/>
      </w:pPr>
      <w:r>
        <w:t>Résumé :</w:t>
      </w:r>
    </w:p>
    <w:p>
      <w:r>
        <w:t>Dans le cadre de la politique de substition de l'acide sulfurique oar les acides chlorhydrique et niiiiitrique nous avons examiné le comportement de l'uranim et du molybdéne en présence de tri n_ octylamine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