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à la corrosion de l'acier INOX AISI 410 (13%Cr) : comparaison avec un aliage amorphe 14%C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elgacem/ Univérsite De Annaba/ Belmokre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SI 410 (13%Cr)/  aliage amorphe 14%C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utilisation des aciers inoxydables et d'alliages amorphes devient à l'heure actuelle de plus en plus courante en raison de leur remarquble aptitude à la passivtion depuis tres longtemps ,les travoux consacrés à l'etude de la dissolution des acies in oxyables pretend souvent à controver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