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à la corrosion de l'acier INOX AISI 410 (13%Cr) : comparaison avec un aliage amorphe 14%C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Belgacem/ Univérsite De Annaba/ Belmokre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SI 410 (13%Cr)/  aliage amorphe 14%C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utilisation des aciers inoxydables et d'alliages amorphes devient à l'heure actuelle de plus en plus courante en raison de leur remarquble aptitude à la passivtion depuis tres longtemps ,les travoux consacrés à l'etude de la dissolution des acies in oxyables pretend souvent à controver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