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réalisation d'un laser pulse TEA -Co2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Brahimi; Mohammed Mostafa / Université des Sciences et de la Technologie Houari Boumediene / Benbouzid, F.Zohra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laser/ caractérisation/ laser TEA co2/ </w:t>
            </w:r>
          </w:p>
        </w:tc>
      </w:tr>
    </w:tbl>
    <w:p>
      <w:pPr>
        <w:pStyle w:val="Heading3"/>
      </w:pPr>
      <w:r>
        <w:t>Résumé :</w:t>
      </w:r>
    </w:p>
    <w:p>
      <w:r>
        <w:t>Le laser réalisé a donne résultats décharge , puissance , durée de vie comparativement aux lasers TEA de ce type.</w:t>
        <w:br/>
        <w:br/>
        <w:t>il a permis de mitriser une certaine technologie de vérifier les régles ennoncés dans les chapitres précédents en ce qui concerne les mécanismes de décharge et les conditions à assurer pour obtenir une décharge incandesente et homogéne.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