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reactivité et cristallochimie de complexes organometalliques a phosphines fonctionnelles et de clusters mixtes tri et tetranucleaires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Bouaoud; Salah eddine/ Université De Rennes 1/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phosphine/ méta/ </w:t>
            </w:r>
          </w:p>
        </w:tc>
      </w:tr>
    </w:tbl>
    <w:p>
      <w:pPr>
        <w:pStyle w:val="Heading3"/>
      </w:pPr>
      <w:r>
        <w:t>Résumé :</w:t>
      </w:r>
    </w:p>
    <w:p>
      <w:r>
        <w:t>L'intérêt des complexes de métaux de transition des 8, 9 et 10 à coordinat phosphines fonctionnelles se trouve dans une application possible en catalyse homogène. dans les complexes que nous avons étudiés (ru,rh, ni, pd et pt) les ligant phosphines, en général chélatant, permettent de stabiliser le centre métallique insaturé. certaines de ces phosphines adoptent un comportement particulier résida dans le fait que le groupe fonctionnel peut se dissocier facilement et réversiblement du centre métallique. la phosphine n'est plus alors coordinée que par l'atome de phosphore au centre métallique ( caractère semi-labile).</w:t>
        <w:br/>
        <w:br/>
        <w:t>les complexes hétérotéranucléaires m2m'2(c5r5)2(co)6(pr3)2, (m = pt, pd et m' = cr,mo, w) à 58 électrons se présentent généralement sous tels que pet3, pphme2,pph2me ou pph3. toutefois, la nature du coordinat phosphine semble influer sur la géométrie par le biais d'effets stériques ou électronique, puisqu'ne structure téraédrique est observée avec le coordinat tricyclohexyle phosphine (pcy3).</w:t>
        <w:br/>
        <w:br/>
        <w:t>l'étude structurale du complexe hfeco3 (co)11pph2h nous a permis de le décrire sous la forme  géométrique d'une bipyramide à base triangulaire constituée des atomes de cobalt, format la base, et des atomes de fer et d'hydrogène se plaçant de part et d'autre de ce plan.</w:t>
        <w:br/>
        <w:br/>
        <w:t>le cluster hétérotrinucléaire [pd2co(co)4(dppm)2)][pf6] posséde une structure similaire à celle du cluster dont il provient pd2co(co)7(dppm)2.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