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bioécologique, systématique et écotoxicologique des culicidae et de la faune associée au niveau du lac echatt (Nord-est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Houmani; Mounira/ Bendali Saoudi, Fatiha/ Université Badji Mokhtar/ </w:t>
            </w:r>
          </w:p>
        </w:tc>
      </w:tr>
      <w:tr>
        <w:trPr>
          <w:trHeight w:val="567"/>
        </w:trPr>
        <w:tc>
          <w:tcPr>
            <w:tcW w:type="dxa" w:w="3000"/>
          </w:tcPr>
          <w:p>
            <w:r>
              <w:t>Nombre de Pages</w:t>
            </w:r>
          </w:p>
        </w:tc>
        <w:tc>
          <w:tcPr>
            <w:tcW w:type="dxa" w:w="7000"/>
          </w:tcPr>
          <w:p>
            <w:r>
              <w:t>245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inventaire/ lutte biologique/ faune associée/ </w:t>
            </w:r>
          </w:p>
        </w:tc>
      </w:tr>
    </w:tbl>
    <w:p>
      <w:pPr>
        <w:pStyle w:val="Heading3"/>
      </w:pPr>
      <w:r>
        <w:t>Résumé :</w:t>
      </w:r>
    </w:p>
    <w:p>
      <w:r>
        <w:t>La faune Culicidienne et la faune macro benthique est un fournisseur important des écosystèmes aquatiques. La présente étude visait à déterminer la biodiversité de la communauté d'invertébrés du lac Echatt (Nord-est de l'Algérie) situé dans une zone protégée classée par Ramsar en 1983, et à évaluer l'impact des activités anthropologiques en utilisant les paramètres physico-chimiques de l'eau sur leur structure et leur fonction.La lutte biologique par le Bacillus thuringiensis israelensis a été largement utilisée dans le monde contre les insectes nuisibles. L’étude de l’effet toxique de deux doses létales du Bti la CL50 (350µl) et la CL90 (717 µl) testées sur Culex pipiens (espèce ciblée) a été testée sur cinq espèces non ciblées de Crustacés: Daphnia similis, Daphnia magna, Simocephalus expinosus, Cyclops foscus, et Asellus aquaticus. La mortalité a été enregistrée après 24h ; 48h &amp; 72h d’exposition. Le B.t.i a montré un effet néfaste vis-à-vis Daphnia magna (64,66% &amp; 89,99%), Daphnia similis (31,66% &amp; 43,33%) et Simocephalus expinosus (56,66% &amp; 61,66%) et sans effet à l’égard de Cyclops foscus (4,99% &amp; 3,32%), et Aselles aquaticus (3,32% &amp; 3,33%).Le dosage des métabolites chez Daphnia magna adulte et jeune a montré une perturbation du métabolisme caractérisé par l’augmentation des teneurs en protéines, en glucides et en lipides. L’analyse statistique (AV1) entre témoins et traités, a donné des différences très hautement significative des protéines, chez les adultes, dans les 24h ; 48h (P=0,000) du traitement et une différence hautement significative des lipides chez les jeunes après 48h (P=0,005) ; une différence significative des glucides chez les jeunes dans les 48h et 72h (P=0,01) de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