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expérimentale et théorique des transitions de réorientation de spin dans les ferrites grenats de terres rares et d'yttrium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Bouguerra; Abdesselam / Khene, Samir/ Université Badji Mokhtar Annaba/ Fillion,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 rare/ ferrite grenats/ transition phase magnétique/ réorientation spin/ champ cristallin/ </w:t>
            </w:r>
          </w:p>
        </w:tc>
      </w:tr>
    </w:tbl>
    <w:p>
      <w:pPr>
        <w:pStyle w:val="Heading3"/>
      </w:pPr>
      <w:r>
        <w:t>Résumé :</w:t>
      </w:r>
    </w:p>
    <w:p>
      <w:r>
        <w:t>L'objetdecetravailestuneétudeexpérimentaleetthéoriquedestransitions deréorientationdespindanslesferritesgrenatsdeterresraresdiluésàl'yttrium RxY3-xFe†O12,lebutétantdevérifierqueleseffetsdechampcristallinpeuvent parfaitementrendrecomptedecestransitionsàconditiond'êtretraitéssansles approximationsusuellementutiliséesjusqu'àmaintenant.La terre rare la plus favorable pour cette étude étant l'holmium, nous avons d'abord déterminé expérimentalement les diagrammes de phases de HoxY3-xFe†O12(x=0.24 et 0.43) par des mesures d'aimantation sur monocristaux dans des champs magnétiques statiques intenses (23 T), appliqués selon les trois direc- tions principales du cube :111 ,110et100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