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Elaboration et caractérisation de nouveaux matériaux magnétiques par combustion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Chakri; Nasr-Eddine/ Guerioune, Mohamed/ Université Badji Mokhtar Annaba/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3423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microstructure/ supraconducteur/ Bi-2212/ dilatomètre/ </w:t>
            </w:r>
          </w:p>
        </w:tc>
      </w:tr>
    </w:tbl>
    <w:p>
      <w:pPr>
        <w:pStyle w:val="Heading3"/>
      </w:pPr>
      <w:r>
        <w:t>Résumé :</w:t>
      </w:r>
    </w:p>
    <w:p>
      <w:r>
        <w:t>Les faibles densités de courant critiques des matériaux supraconducteurs à haute</w:t>
        <w:br/>
        <w:br/>
        <w:t>température critiques (HTC) peuvent être liées aux imperfections des microstructures ; les</w:t>
        <w:br/>
        <w:br/>
        <w:t>porosités et les micro fissures influent sur le courant efficace. Les propriétés des matériaux</w:t>
        <w:br/>
        <w:br/>
        <w:t>sont mieux comprises quand le procédé utilisé pour la préparation des échantillons est bien</w:t>
        <w:br/>
        <w:br/>
        <w:t>connu et maîtrisé. Ainsi, chaque étape du processus peut avoir une influence sur les propriétés</w:t>
        <w:br/>
        <w:br/>
        <w:t>finales. Notre objectif est d’étudier l'évolution de la microstructure des échantillons durant le</w:t>
        <w:br/>
        <w:br/>
        <w:t>frittage par diverses techniques.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